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C7158" w14:textId="77777777" w:rsidR="00AB31FC" w:rsidRDefault="00BF79C5" w:rsidP="00BF79C5">
      <w:pPr>
        <w:pStyle w:val="a7"/>
        <w:adjustRightInd w:val="0"/>
        <w:snapToGrid w:val="0"/>
        <w:spacing w:line="520" w:lineRule="exact"/>
        <w:rPr>
          <w:rFonts w:ascii="方正小标宋简体" w:eastAsia="方正小标宋简体" w:hAnsi="方正小标宋简体" w:cs="方正小标宋简体"/>
          <w:bCs/>
          <w:szCs w:val="44"/>
        </w:rPr>
      </w:pPr>
      <w:r>
        <w:rPr>
          <w:rFonts w:ascii="方正小标宋简体" w:eastAsia="方正小标宋简体" w:hAnsi="方正小标宋简体" w:cs="方正小标宋简体" w:hint="eastAsia"/>
          <w:bCs/>
          <w:szCs w:val="44"/>
        </w:rPr>
        <w:t>成都东软学院</w:t>
      </w:r>
    </w:p>
    <w:p w14:paraId="7AC45429" w14:textId="77777777" w:rsidR="00AB31FC" w:rsidRDefault="00BF79C5" w:rsidP="00AB31FC">
      <w:pPr>
        <w:pStyle w:val="a7"/>
        <w:adjustRightInd w:val="0"/>
        <w:snapToGrid w:val="0"/>
        <w:spacing w:line="520" w:lineRule="exact"/>
        <w:rPr>
          <w:rFonts w:ascii="方正小标宋简体" w:eastAsia="方正小标宋简体" w:hAnsi="方正小标宋简体" w:cs="方正小标宋简体"/>
          <w:bCs/>
          <w:szCs w:val="44"/>
        </w:rPr>
      </w:pPr>
      <w:r>
        <w:rPr>
          <w:rFonts w:ascii="方正小标宋简体" w:eastAsia="方正小标宋简体" w:hAnsi="方正小标宋简体" w:cs="方正小标宋简体" w:hint="eastAsia"/>
          <w:bCs/>
          <w:szCs w:val="44"/>
        </w:rPr>
        <w:t>处理学生自杀、伤害、走失等事件的</w:t>
      </w:r>
    </w:p>
    <w:p w14:paraId="764DF642" w14:textId="793ED6D3" w:rsidR="00BF79C5" w:rsidRDefault="00BF79C5" w:rsidP="00AB31FC">
      <w:pPr>
        <w:pStyle w:val="a7"/>
        <w:adjustRightInd w:val="0"/>
        <w:snapToGrid w:val="0"/>
        <w:spacing w:line="520" w:lineRule="exact"/>
        <w:rPr>
          <w:rFonts w:ascii="方正小标宋简体" w:eastAsia="方正小标宋简体" w:hAnsi="方正小标宋简体" w:cs="方正小标宋简体"/>
          <w:bCs/>
          <w:szCs w:val="44"/>
        </w:rPr>
      </w:pPr>
      <w:r>
        <w:rPr>
          <w:rFonts w:ascii="方正小标宋简体" w:eastAsia="方正小标宋简体" w:hAnsi="方正小标宋简体" w:cs="方正小标宋简体" w:hint="eastAsia"/>
          <w:bCs/>
          <w:szCs w:val="44"/>
        </w:rPr>
        <w:t>应急工作预案</w:t>
      </w:r>
    </w:p>
    <w:p w14:paraId="1539DA5C" w14:textId="77777777" w:rsidR="0037514B" w:rsidRDefault="0037514B" w:rsidP="00BF79C5">
      <w:pPr>
        <w:pStyle w:val="2"/>
        <w:adjustRightInd w:val="0"/>
        <w:snapToGrid w:val="0"/>
        <w:spacing w:line="520" w:lineRule="exact"/>
        <w:ind w:firstLineChars="0" w:firstLine="0"/>
        <w:rPr>
          <w:rFonts w:ascii="仿宋_GB2312" w:eastAsia="仿宋_GB2312"/>
          <w:sz w:val="32"/>
          <w:szCs w:val="32"/>
        </w:rPr>
      </w:pPr>
    </w:p>
    <w:p w14:paraId="2442AFCF" w14:textId="77777777" w:rsidR="0037514B" w:rsidRDefault="00BF79C5" w:rsidP="0037514B">
      <w:pPr>
        <w:pStyle w:val="2"/>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为了积极有效预防和妥善处理学生自杀、伤害、走失等事件，维护学生、学校的合法权益，为学生健康成才和全面发展提供良好的学习生活条件，优化育人环境，促进人才培养，根据中央、省市有关文件精神，特制定本工作预案。</w:t>
      </w:r>
    </w:p>
    <w:p w14:paraId="60BE3F52" w14:textId="331ABFF4" w:rsidR="00BF79C5" w:rsidRPr="0037514B" w:rsidRDefault="00BF79C5" w:rsidP="0037514B">
      <w:pPr>
        <w:pStyle w:val="2"/>
        <w:adjustRightInd w:val="0"/>
        <w:snapToGrid w:val="0"/>
        <w:spacing w:line="580" w:lineRule="exact"/>
        <w:ind w:firstLineChars="200" w:firstLine="643"/>
        <w:rPr>
          <w:rFonts w:ascii="仿宋_GB2312" w:eastAsia="仿宋_GB2312"/>
          <w:sz w:val="32"/>
          <w:szCs w:val="32"/>
        </w:rPr>
      </w:pPr>
      <w:r>
        <w:rPr>
          <w:rFonts w:ascii="仿宋_GB2312" w:eastAsia="仿宋_GB2312" w:hAnsi="宋体" w:hint="eastAsia"/>
          <w:b/>
          <w:sz w:val="32"/>
          <w:szCs w:val="32"/>
        </w:rPr>
        <w:t>一、指导思想</w:t>
      </w:r>
    </w:p>
    <w:p w14:paraId="4F9D66FE" w14:textId="77777777" w:rsidR="0037514B" w:rsidRDefault="00BF79C5" w:rsidP="0037514B">
      <w:pPr>
        <w:adjustRightInd w:val="0"/>
        <w:snapToGrid w:val="0"/>
        <w:spacing w:line="580" w:lineRule="exact"/>
        <w:ind w:firstLineChars="200" w:firstLine="640"/>
        <w:rPr>
          <w:rFonts w:ascii="仿宋_GB2312" w:eastAsia="仿宋_GB2312" w:hAnsi="宋体"/>
          <w:sz w:val="32"/>
          <w:szCs w:val="32"/>
        </w:rPr>
      </w:pPr>
      <w:r>
        <w:rPr>
          <w:rFonts w:ascii="仿宋_GB2312" w:eastAsia="仿宋_GB2312" w:hAnsi="宋体" w:hint="eastAsia"/>
          <w:sz w:val="32"/>
          <w:szCs w:val="32"/>
        </w:rPr>
        <w:t>以习近平新时代中国特色社会主义思想为指导，全面贯彻落实党中央、国务院的指示精神，按照教育部有关文件要求，在院党委和行政的领导下，从维护学校、社会稳定的高度出发，注重日常管理，重视相关工作的规范化和制度化建设，提高学校自身的责任意识和预防意识，重视预防和妥善处理学生自杀、伤害和走失等事件，加强对学生人身安全的保护，确保学校和社会稳定。</w:t>
      </w:r>
    </w:p>
    <w:p w14:paraId="2F0CAFB5" w14:textId="77777777" w:rsidR="0037514B" w:rsidRDefault="00BF79C5" w:rsidP="0037514B">
      <w:pPr>
        <w:adjustRightInd w:val="0"/>
        <w:snapToGrid w:val="0"/>
        <w:spacing w:line="580" w:lineRule="exact"/>
        <w:ind w:firstLineChars="200" w:firstLine="643"/>
        <w:rPr>
          <w:rFonts w:ascii="仿宋_GB2312" w:eastAsia="仿宋_GB2312" w:hAnsi="宋体"/>
          <w:sz w:val="32"/>
          <w:szCs w:val="32"/>
        </w:rPr>
      </w:pPr>
      <w:r>
        <w:rPr>
          <w:rFonts w:ascii="仿宋_GB2312" w:eastAsia="仿宋_GB2312" w:hAnsi="宋体" w:hint="eastAsia"/>
          <w:b/>
          <w:sz w:val="32"/>
          <w:szCs w:val="32"/>
        </w:rPr>
        <w:t>二、工作原则</w:t>
      </w:r>
    </w:p>
    <w:p w14:paraId="79C42221" w14:textId="77777777" w:rsidR="0037514B" w:rsidRDefault="00BF79C5" w:rsidP="0037514B">
      <w:pPr>
        <w:adjustRightInd w:val="0"/>
        <w:snapToGrid w:val="0"/>
        <w:spacing w:line="580" w:lineRule="exact"/>
        <w:ind w:firstLineChars="200" w:firstLine="640"/>
        <w:rPr>
          <w:rFonts w:ascii="仿宋_GB2312" w:eastAsia="仿宋_GB2312" w:hAnsi="宋体"/>
          <w:sz w:val="32"/>
          <w:szCs w:val="32"/>
        </w:rPr>
      </w:pPr>
      <w:r>
        <w:rPr>
          <w:rFonts w:ascii="仿宋_GB2312" w:eastAsia="仿宋_GB2312" w:hAnsi="宋体" w:hint="eastAsia"/>
          <w:sz w:val="32"/>
          <w:szCs w:val="32"/>
        </w:rPr>
        <w:t>（一）坚持“教育疏导，化解矛盾，妥善处理”的原则。深入学生，加强正面教育和疏导，动之以情、晓之以理，及时化解各类矛盾。</w:t>
      </w:r>
    </w:p>
    <w:p w14:paraId="36B08460" w14:textId="77777777" w:rsidR="0037514B" w:rsidRDefault="00BF79C5" w:rsidP="0037514B">
      <w:pPr>
        <w:adjustRightInd w:val="0"/>
        <w:snapToGrid w:val="0"/>
        <w:spacing w:line="580" w:lineRule="exact"/>
        <w:ind w:firstLineChars="200" w:firstLine="640"/>
        <w:rPr>
          <w:rFonts w:ascii="仿宋_GB2312" w:eastAsia="仿宋_GB2312" w:hAnsi="宋体"/>
          <w:sz w:val="32"/>
          <w:szCs w:val="32"/>
        </w:rPr>
      </w:pPr>
      <w:r>
        <w:rPr>
          <w:rFonts w:ascii="仿宋_GB2312" w:eastAsia="仿宋_GB2312" w:hAnsi="宋体" w:hint="eastAsia"/>
          <w:sz w:val="32"/>
          <w:szCs w:val="32"/>
        </w:rPr>
        <w:t>（二）坚持“快速反应、果断处理”的原则。对发生的学生自杀、伤害和走失事件，要集中人力、物力积极主动处理好相关事宜。</w:t>
      </w:r>
    </w:p>
    <w:p w14:paraId="2D3AE31F" w14:textId="77777777" w:rsidR="0037514B" w:rsidRDefault="00BF79C5" w:rsidP="0037514B">
      <w:pPr>
        <w:adjustRightInd w:val="0"/>
        <w:snapToGrid w:val="0"/>
        <w:spacing w:line="580" w:lineRule="exac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（三）坚持“合法合理，客观公正”的原则。对发生的自杀、伤害和走失等事件的调查处理，坚持以事实为依据，以法律为准绳，做到客观公正、科学合理地处理。</w:t>
      </w:r>
    </w:p>
    <w:p w14:paraId="17ED459C" w14:textId="40A5A1BF" w:rsidR="00BF79C5" w:rsidRPr="0037514B" w:rsidRDefault="00BF79C5" w:rsidP="0037514B">
      <w:pPr>
        <w:adjustRightInd w:val="0"/>
        <w:snapToGrid w:val="0"/>
        <w:spacing w:line="580" w:lineRule="exact"/>
        <w:ind w:firstLineChars="200" w:firstLine="640"/>
        <w:rPr>
          <w:rFonts w:ascii="仿宋_GB2312" w:eastAsia="仿宋_GB2312" w:hAnsi="宋体"/>
          <w:sz w:val="32"/>
          <w:szCs w:val="32"/>
        </w:rPr>
      </w:pPr>
      <w:r w:rsidRPr="0037514B">
        <w:rPr>
          <w:rFonts w:ascii="仿宋_GB2312" w:eastAsia="仿宋_GB2312" w:hAnsi="宋体" w:hint="eastAsia"/>
          <w:sz w:val="32"/>
          <w:szCs w:val="32"/>
        </w:rPr>
        <w:t>（四）因学生自杀、伤害、走失等事件引起较大规模群体性聚集、哄闹等事件时，启动《成都东软学院社会安全类重大突发事件应急处置预案》。</w:t>
      </w:r>
    </w:p>
    <w:p w14:paraId="04943EA1" w14:textId="77777777" w:rsidR="00BF79C5" w:rsidRDefault="00BF79C5" w:rsidP="0037514B">
      <w:pPr>
        <w:adjustRightInd w:val="0"/>
        <w:snapToGrid w:val="0"/>
        <w:spacing w:line="580" w:lineRule="exact"/>
        <w:ind w:firstLine="200"/>
        <w:rPr>
          <w:rFonts w:ascii="仿宋_GB2312" w:eastAsia="仿宋_GB2312" w:hAnsi="宋体"/>
          <w:b/>
          <w:sz w:val="32"/>
          <w:szCs w:val="32"/>
        </w:rPr>
      </w:pPr>
      <w:r>
        <w:rPr>
          <w:rFonts w:ascii="仿宋_GB2312" w:eastAsia="仿宋_GB2312" w:hAnsi="宋体" w:hint="eastAsia"/>
          <w:b/>
          <w:sz w:val="32"/>
          <w:szCs w:val="32"/>
        </w:rPr>
        <w:t>三、组织领导</w:t>
      </w:r>
    </w:p>
    <w:p w14:paraId="46334881" w14:textId="77777777" w:rsidR="00BF79C5" w:rsidRDefault="00BF79C5" w:rsidP="0037514B">
      <w:pPr>
        <w:adjustRightInd w:val="0"/>
        <w:snapToGrid w:val="0"/>
        <w:spacing w:line="580" w:lineRule="exact"/>
        <w:ind w:firstLineChars="198" w:firstLine="634"/>
        <w:rPr>
          <w:rFonts w:ascii="仿宋_GB2312" w:eastAsia="仿宋_GB2312"/>
          <w:color w:val="FF0000"/>
          <w:sz w:val="32"/>
          <w:szCs w:val="32"/>
        </w:rPr>
      </w:pPr>
      <w:r>
        <w:rPr>
          <w:rFonts w:ascii="仿宋_GB2312" w:eastAsia="仿宋_GB2312" w:hint="eastAsia"/>
          <w:sz w:val="32"/>
          <w:szCs w:val="32"/>
        </w:rPr>
        <w:t>学校处理学生自杀、伤害、走失等事件应急处置工作领导小组成员名单如下：</w:t>
      </w:r>
    </w:p>
    <w:p w14:paraId="38716889" w14:textId="77777777" w:rsidR="00BF79C5" w:rsidRDefault="00BF79C5" w:rsidP="0037514B">
      <w:pPr>
        <w:pStyle w:val="a9"/>
        <w:adjustRightInd w:val="0"/>
        <w:snapToGrid w:val="0"/>
        <w:spacing w:line="580" w:lineRule="exact"/>
        <w:rPr>
          <w:rFonts w:ascii="仿宋_GB2312"/>
          <w:color w:val="000000"/>
          <w:szCs w:val="32"/>
        </w:rPr>
      </w:pPr>
      <w:r>
        <w:rPr>
          <w:rFonts w:ascii="仿宋_GB2312" w:hint="eastAsia"/>
          <w:color w:val="000000"/>
          <w:szCs w:val="32"/>
        </w:rPr>
        <w:t>组  长：张应辉、赖廷谦</w:t>
      </w:r>
    </w:p>
    <w:p w14:paraId="71C42A48" w14:textId="77777777" w:rsidR="00BF79C5" w:rsidRDefault="00BF79C5" w:rsidP="0037514B">
      <w:pPr>
        <w:pStyle w:val="a9"/>
        <w:adjustRightInd w:val="0"/>
        <w:snapToGrid w:val="0"/>
        <w:spacing w:line="580" w:lineRule="exact"/>
        <w:rPr>
          <w:rFonts w:ascii="仿宋_GB2312"/>
          <w:spacing w:val="-12"/>
          <w:szCs w:val="32"/>
        </w:rPr>
      </w:pPr>
      <w:r>
        <w:rPr>
          <w:rFonts w:ascii="仿宋_GB2312" w:hint="eastAsia"/>
          <w:color w:val="000000"/>
          <w:szCs w:val="32"/>
        </w:rPr>
        <w:t>副组长：</w:t>
      </w:r>
      <w:r>
        <w:rPr>
          <w:rFonts w:ascii="仿宋_GB2312" w:hint="eastAsia"/>
          <w:spacing w:val="-12"/>
          <w:szCs w:val="32"/>
        </w:rPr>
        <w:t>陈云华、张  兵、陈旭辉、蒋利明</w:t>
      </w:r>
    </w:p>
    <w:p w14:paraId="0D96F62F" w14:textId="77777777" w:rsidR="00BF79C5" w:rsidRDefault="00BF79C5" w:rsidP="0037514B">
      <w:pPr>
        <w:spacing w:line="580" w:lineRule="exact"/>
        <w:ind w:firstLine="200"/>
        <w:rPr>
          <w:rFonts w:ascii="仿宋_GB2312" w:eastAsia="仿宋_GB2312"/>
          <w:color w:val="000000"/>
          <w:kern w:val="0"/>
          <w:sz w:val="32"/>
          <w:szCs w:val="32"/>
        </w:rPr>
      </w:pPr>
      <w:r>
        <w:rPr>
          <w:rFonts w:ascii="仿宋_GB2312" w:eastAsia="仿宋_GB2312" w:hint="eastAsia"/>
          <w:color w:val="000000"/>
          <w:sz w:val="32"/>
          <w:szCs w:val="32"/>
        </w:rPr>
        <w:t>成  员：</w:t>
      </w:r>
      <w:r>
        <w:rPr>
          <w:rFonts w:ascii="仿宋_GB2312" w:eastAsia="仿宋_GB2312" w:hint="eastAsia"/>
          <w:spacing w:val="-12"/>
          <w:sz w:val="32"/>
          <w:szCs w:val="32"/>
        </w:rPr>
        <w:t xml:space="preserve">张  </w:t>
      </w:r>
      <w:proofErr w:type="gramStart"/>
      <w:r>
        <w:rPr>
          <w:rFonts w:ascii="仿宋_GB2312" w:eastAsia="仿宋_GB2312" w:hint="eastAsia"/>
          <w:spacing w:val="-12"/>
          <w:sz w:val="32"/>
          <w:szCs w:val="32"/>
        </w:rPr>
        <w:t>劼</w:t>
      </w:r>
      <w:proofErr w:type="gramEnd"/>
      <w:r>
        <w:rPr>
          <w:rFonts w:ascii="仿宋_GB2312" w:eastAsia="仿宋_GB2312" w:hint="eastAsia"/>
          <w:spacing w:val="-12"/>
          <w:sz w:val="32"/>
          <w:szCs w:val="32"/>
        </w:rPr>
        <w:t>、黄嘉庆、周子愈、欧阳稚文、刘  懿、林  敏、马远科、姚友罡、钱永胜、巫家敏、罗剑波、巨  星、王  雷、樊  磊、古  彬、温  荷、吴冰蕾、</w:t>
      </w:r>
      <w:r>
        <w:rPr>
          <w:rFonts w:ascii="仿宋_GB2312" w:eastAsia="仿宋_GB2312" w:hint="eastAsia"/>
          <w:color w:val="000000"/>
          <w:spacing w:val="-12"/>
          <w:sz w:val="32"/>
          <w:szCs w:val="32"/>
        </w:rPr>
        <w:t>周  圆、</w:t>
      </w:r>
      <w:r>
        <w:rPr>
          <w:rFonts w:ascii="仿宋_GB2312" w:eastAsia="仿宋_GB2312" w:hint="eastAsia"/>
          <w:spacing w:val="-12"/>
          <w:sz w:val="32"/>
          <w:szCs w:val="32"/>
        </w:rPr>
        <w:t>雷伊苇、艾珏宇、宁多彪、沈洪科、</w:t>
      </w:r>
      <w:r>
        <w:rPr>
          <w:rFonts w:ascii="仿宋_GB2312" w:eastAsia="仿宋_GB2312" w:hint="eastAsia"/>
          <w:color w:val="000000"/>
          <w:spacing w:val="-12"/>
          <w:sz w:val="32"/>
          <w:szCs w:val="32"/>
        </w:rPr>
        <w:t>罗频捷、</w:t>
      </w:r>
      <w:r>
        <w:rPr>
          <w:rFonts w:ascii="仿宋_GB2312" w:eastAsia="仿宋_GB2312" w:hint="eastAsia"/>
          <w:spacing w:val="-12"/>
          <w:sz w:val="32"/>
          <w:szCs w:val="32"/>
        </w:rPr>
        <w:t>蔡金材、赵媛媛、罗  玺、李成家、赵  壁、张建华、周  楚、</w:t>
      </w:r>
      <w:r>
        <w:rPr>
          <w:rFonts w:ascii="仿宋_GB2312" w:eastAsia="仿宋_GB2312" w:hint="eastAsia"/>
          <w:color w:val="000000"/>
          <w:spacing w:val="-12"/>
          <w:sz w:val="32"/>
          <w:szCs w:val="32"/>
        </w:rPr>
        <w:t>郭  洋、</w:t>
      </w:r>
      <w:r>
        <w:rPr>
          <w:rFonts w:ascii="仿宋_GB2312" w:eastAsia="仿宋_GB2312" w:hint="eastAsia"/>
          <w:spacing w:val="-12"/>
          <w:sz w:val="32"/>
          <w:szCs w:val="32"/>
        </w:rPr>
        <w:t>张  勇</w:t>
      </w:r>
      <w:r>
        <w:rPr>
          <w:rFonts w:ascii="仿宋_GB2312" w:eastAsia="仿宋_GB2312" w:hint="eastAsia"/>
          <w:color w:val="000000"/>
          <w:spacing w:val="-12"/>
          <w:sz w:val="32"/>
          <w:szCs w:val="32"/>
        </w:rPr>
        <w:t>、刘</w:t>
      </w:r>
      <w:r>
        <w:rPr>
          <w:rFonts w:ascii="仿宋_GB2312" w:eastAsia="仿宋_GB2312" w:hint="eastAsia"/>
          <w:spacing w:val="-12"/>
          <w:sz w:val="32"/>
          <w:szCs w:val="32"/>
        </w:rPr>
        <w:t>兆宏</w:t>
      </w:r>
    </w:p>
    <w:p w14:paraId="03ED1F75" w14:textId="77777777" w:rsidR="0037514B" w:rsidRDefault="00BF79C5" w:rsidP="0037514B">
      <w:pPr>
        <w:adjustRightInd w:val="0"/>
        <w:snapToGrid w:val="0"/>
        <w:spacing w:line="58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四、学生自杀事件的处理</w:t>
      </w:r>
    </w:p>
    <w:p w14:paraId="339E6E27"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（一）获知学生自杀信息后，各二级学院立即向保卫部、学工部、主管校领导汇报，同时通知校医务室派人即刻赶至现场。</w:t>
      </w:r>
    </w:p>
    <w:p w14:paraId="5119C9ED"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（二）有关部门到现场后，首先进行紧急救治（或急送医院）并保护现场。若发生严重伤害或身亡，由保卫部和学工部及时报</w:t>
      </w:r>
      <w:r>
        <w:rPr>
          <w:rFonts w:ascii="仿宋_GB2312" w:eastAsia="仿宋_GB2312" w:hAnsi="宋体" w:hint="eastAsia"/>
          <w:sz w:val="32"/>
          <w:szCs w:val="32"/>
        </w:rPr>
        <w:lastRenderedPageBreak/>
        <w:t>告公安部门和主管教育部门。</w:t>
      </w:r>
    </w:p>
    <w:p w14:paraId="5A5CC9AE"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（三）学校相关部门和学院立即查清学生基本情况，在确认学生身份后，保卫部与学生所在学院对学生自杀原因展开调查。详细了解该学生近期思想状况、心理反应和交往关系，对可能原因进行分析。</w:t>
      </w:r>
    </w:p>
    <w:p w14:paraId="339CE931"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（四）由学工部和相关的学院通知家长亲属或监护人来校，并安排专人认真做好接待工作，使其一方面配合学校调查，另一方面共同做好学生思想和情绪稳定工作。</w:t>
      </w:r>
    </w:p>
    <w:p w14:paraId="7352823D"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（五）学工部、学生所属学院要根据自杀原因，有针对性地做好学生思想教育和心理辅导，帮助其尽快恢复身心健康。</w:t>
      </w:r>
    </w:p>
    <w:p w14:paraId="47BDA207"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（六）根据学生身心状况和学籍管理规定做出妥善处理。若短期能够伤愈的，继续在校学习；若短期不能伤愈的，经医院诊断同意，由家长或监护人带其回家休养；对比较严重的受伤害学生可办理休学手续。</w:t>
      </w:r>
    </w:p>
    <w:p w14:paraId="487AD592"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（七）</w:t>
      </w:r>
      <w:proofErr w:type="gramStart"/>
      <w:r>
        <w:rPr>
          <w:rFonts w:ascii="仿宋_GB2312" w:eastAsia="仿宋_GB2312" w:hAnsi="宋体" w:hint="eastAsia"/>
          <w:sz w:val="32"/>
          <w:szCs w:val="32"/>
        </w:rPr>
        <w:t>若学</w:t>
      </w:r>
      <w:proofErr w:type="gramEnd"/>
      <w:r>
        <w:rPr>
          <w:rFonts w:ascii="仿宋_GB2312" w:eastAsia="仿宋_GB2312" w:hAnsi="宋体" w:hint="eastAsia"/>
          <w:sz w:val="32"/>
          <w:szCs w:val="32"/>
        </w:rPr>
        <w:t>生自杀身亡，学生所在的学院应及时向学生家长或监护人通报情况，通知其到校共同处理善后各事项；学工部、学生所属学院及保卫部门共同做好身亡学生善后工作及身亡学生的经济、遗物等清理工作，并共同做好其家属思想工作及有关学生的工作。</w:t>
      </w:r>
    </w:p>
    <w:p w14:paraId="6D0F2197"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（八）事件妥善处理结束后，学生所在的学院向全体学生通报情况，必要时向全院通报，积极妥善地做好其他学生的思想稳</w:t>
      </w:r>
      <w:r>
        <w:rPr>
          <w:rFonts w:ascii="仿宋_GB2312" w:eastAsia="仿宋_GB2312" w:hAnsi="宋体" w:hint="eastAsia"/>
          <w:sz w:val="32"/>
          <w:szCs w:val="32"/>
        </w:rPr>
        <w:lastRenderedPageBreak/>
        <w:t>定工作。</w:t>
      </w:r>
    </w:p>
    <w:p w14:paraId="639BA7AA" w14:textId="77777777" w:rsidR="0037514B" w:rsidRDefault="00BF79C5" w:rsidP="0037514B">
      <w:pPr>
        <w:adjustRightInd w:val="0"/>
        <w:snapToGrid w:val="0"/>
        <w:spacing w:line="58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五、学生伤害事件的处理</w:t>
      </w:r>
    </w:p>
    <w:p w14:paraId="50D1A106"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（一）发生学生伤害事件，保卫部和学工部立即向主管校领导、学校两办汇报，并即刻赶至现场，同时通知医院、学生所属学院领导、素质教师到场，尽快将受伤害学生送至医院救治。并及时告之学生家属。</w:t>
      </w:r>
    </w:p>
    <w:p w14:paraId="72AFF53C"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（二）保卫部、学工部和各学院，对受伤害学生及事件原因展开调查了解情况，分清责任，必要时通知受伤害学生家长来校照顾学生。</w:t>
      </w:r>
    </w:p>
    <w:p w14:paraId="3CCF2F2B"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（三）发生学生伤害事故，情形严重的，要分析原因，明确责任，经学校研究同意，应及时向主管教育行政部门和公安机关报告，请求调查处理。</w:t>
      </w:r>
    </w:p>
    <w:p w14:paraId="1DE995EF"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（四）发生学生伤害事故，学院有关部门负有责任的，学院有关部门和保卫部、学工部与受伤害学生或学生家长通过协商方式或相关纪律程序解决相关问题。</w:t>
      </w:r>
    </w:p>
    <w:p w14:paraId="677C9472"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五）与有关部门联系沟通，及时对伤害学生者进行处理。对伤害他人的学生，在调查清楚后，情节严重者，经学校研究同意，送交公安机关处理，学院根据公安机关的处理决定，对学生做出相应的纪律和学籍处理。并将处理结果向学生公布，以稳定受伤害学生情绪。</w:t>
      </w:r>
    </w:p>
    <w:p w14:paraId="14A6DD6A" w14:textId="09BB0A08" w:rsidR="00BF79C5" w:rsidRP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（六）积极做好学生家长及其他学生的情绪稳定工作，尤其</w:t>
      </w:r>
      <w:r>
        <w:rPr>
          <w:rFonts w:ascii="仿宋_GB2312" w:eastAsia="仿宋_GB2312" w:hAnsi="宋体" w:hint="eastAsia"/>
          <w:sz w:val="32"/>
          <w:szCs w:val="32"/>
        </w:rPr>
        <w:lastRenderedPageBreak/>
        <w:t>做好其所在班级学生的思想稳定工作。</w:t>
      </w:r>
    </w:p>
    <w:p w14:paraId="5046871D" w14:textId="77777777" w:rsidR="0037514B" w:rsidRDefault="00BF79C5" w:rsidP="0037514B">
      <w:pPr>
        <w:adjustRightInd w:val="0"/>
        <w:snapToGrid w:val="0"/>
        <w:spacing w:line="58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六、学生走失事件的处理</w:t>
      </w:r>
    </w:p>
    <w:p w14:paraId="30EDBF82"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（一）学生发生以下情况视为走失:学生在校学习期间，既不履行请假手续，又不告之他人，独自外出时间达三天以上者；在</w:t>
      </w:r>
      <w:r>
        <w:rPr>
          <w:rFonts w:ascii="仿宋_GB2312" w:eastAsia="仿宋_GB2312" w:hint="eastAsia"/>
          <w:sz w:val="32"/>
          <w:szCs w:val="32"/>
        </w:rPr>
        <w:t>教学考察、学术交流、教学实习、社会实践、参观考察、旅游等集体</w:t>
      </w:r>
      <w:r>
        <w:rPr>
          <w:rFonts w:ascii="仿宋_GB2312" w:eastAsia="仿宋_GB2312" w:hAnsi="宋体" w:hint="eastAsia"/>
          <w:sz w:val="32"/>
          <w:szCs w:val="32"/>
        </w:rPr>
        <w:t>活动中，学生个人擅自离开集体迷途、失踪六个小时以上者。</w:t>
      </w:r>
    </w:p>
    <w:p w14:paraId="16FDB15D"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（二）各学院在确定学生走失时，应及时组织人力进行查找，并及时报告学工部、保卫部、两办、学生工作主管领导；以各二级学院为主，学工部和保卫部协助展开搜寻及调查工作，同时通知学生家属。</w:t>
      </w:r>
    </w:p>
    <w:p w14:paraId="75AFA629"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三）学生若在校外走失，学工部和保卫部及学生所在学院立即派人前往当地，并与当地政府联系，争取支持，共同开展搜寻工作。根据需要，可采取登报、上电视、广播、网络的方式，利用媒体力量搜寻走失学生下落。</w:t>
      </w:r>
    </w:p>
    <w:p w14:paraId="3839A10E"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（四）组织发动其他学生和学生家属一起分析情况，开展搜寻工作，同时要做好他们的思想工作，并保护他们的安全。</w:t>
      </w:r>
    </w:p>
    <w:p w14:paraId="643D7133"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（五）在较长时间未找到学生的情况下，请求当地政府出动警力、组织当地群众进行大规模搜寻。</w:t>
      </w:r>
    </w:p>
    <w:p w14:paraId="0062214A"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t>（六）找到走失学生后，及时将学生接回学校，并根据具体情况进行及时救治或心理辅导，帮助学生尽快恢复身体健康。</w:t>
      </w:r>
    </w:p>
    <w:p w14:paraId="111CF69E" w14:textId="77777777" w:rsidR="0037514B" w:rsidRDefault="00BF79C5" w:rsidP="0037514B">
      <w:pPr>
        <w:adjustRightInd w:val="0"/>
        <w:snapToGrid w:val="0"/>
        <w:spacing w:line="580" w:lineRule="exact"/>
        <w:ind w:firstLineChars="200" w:firstLine="640"/>
        <w:rPr>
          <w:rFonts w:ascii="仿宋_GB2312" w:eastAsia="仿宋_GB2312" w:hAnsi="宋体"/>
          <w:b/>
          <w:sz w:val="32"/>
          <w:szCs w:val="32"/>
        </w:rPr>
      </w:pPr>
      <w:r>
        <w:rPr>
          <w:rFonts w:ascii="仿宋_GB2312" w:eastAsia="仿宋_GB2312" w:hAnsi="宋体" w:hint="eastAsia"/>
          <w:sz w:val="32"/>
          <w:szCs w:val="32"/>
        </w:rPr>
        <w:lastRenderedPageBreak/>
        <w:t>（七）由各学院调查走失原因，并形成书面材料。学院要根据具体情况和责任做出相应的处理。学生走失事件处理结束后，学生工作组要写出详尽的事件处理材料，一式两份，一份上交学校，一份留存学院。</w:t>
      </w:r>
    </w:p>
    <w:p w14:paraId="0BB5E696" w14:textId="77777777" w:rsidR="0037514B" w:rsidRDefault="00BF79C5" w:rsidP="0037514B">
      <w:pPr>
        <w:adjustRightInd w:val="0"/>
        <w:snapToGrid w:val="0"/>
        <w:spacing w:line="580" w:lineRule="exact"/>
        <w:ind w:firstLineChars="200" w:firstLine="643"/>
        <w:rPr>
          <w:rFonts w:ascii="仿宋_GB2312" w:eastAsia="仿宋_GB2312" w:hAnsi="宋体"/>
          <w:b/>
          <w:sz w:val="32"/>
          <w:szCs w:val="32"/>
        </w:rPr>
      </w:pPr>
      <w:r>
        <w:rPr>
          <w:rFonts w:ascii="仿宋_GB2312" w:eastAsia="仿宋_GB2312" w:hAnsi="宋体" w:hint="eastAsia"/>
          <w:b/>
          <w:sz w:val="32"/>
          <w:szCs w:val="32"/>
        </w:rPr>
        <w:t>七、加强教育，积极做好预防工作</w:t>
      </w:r>
    </w:p>
    <w:p w14:paraId="38EA54F2" w14:textId="5C5BC9AE" w:rsidR="009303F4" w:rsidRPr="0037514B" w:rsidRDefault="00BF79C5" w:rsidP="0037514B">
      <w:pPr>
        <w:adjustRightInd w:val="0"/>
        <w:snapToGrid w:val="0"/>
        <w:spacing w:line="580" w:lineRule="exact"/>
        <w:ind w:firstLineChars="200" w:firstLine="640"/>
        <w:rPr>
          <w:rFonts w:ascii="仿宋_GB2312" w:eastAsia="仿宋_GB2312" w:hAnsi="宋体" w:hint="eastAsia"/>
          <w:b/>
          <w:sz w:val="32"/>
          <w:szCs w:val="32"/>
        </w:rPr>
      </w:pPr>
      <w:r>
        <w:rPr>
          <w:rFonts w:ascii="仿宋_GB2312" w:eastAsia="仿宋_GB2312" w:hAnsi="宋体" w:hint="eastAsia"/>
          <w:sz w:val="32"/>
          <w:szCs w:val="32"/>
        </w:rPr>
        <w:t>学校学生工作部门要高度重视教育工作，不断提高自身责任意识和防范意识；各学院学生工作组都要根据本预案制定实施办法，建立健全工作制度，采取相应的管理措施和预防措施，加强对学生人身安全的保护；素质老师以及德育课教师要加强对学生进行爱惜生命教育、安全教育和心理健康教育，要加强学生的自护自救教育。发现有性格怪异、精神状态不佳、神经有异常的学生，要及时、有针对性地做好引导、解释和思想教育工作，尽量使事发苗头消灭在萌芽状态。</w:t>
      </w:r>
    </w:p>
    <w:sectPr w:rsidR="009303F4" w:rsidRPr="0037514B">
      <w:footerReference w:type="even" r:id="rId6"/>
      <w:footerReference w:type="default" r:id="rId7"/>
      <w:pgSz w:w="11907" w:h="16840"/>
      <w:pgMar w:top="2098" w:right="1474" w:bottom="1984" w:left="1587"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EF19F" w14:textId="77777777" w:rsidR="0000359B" w:rsidRDefault="0000359B" w:rsidP="00BF79C5">
      <w:r>
        <w:separator/>
      </w:r>
    </w:p>
  </w:endnote>
  <w:endnote w:type="continuationSeparator" w:id="0">
    <w:p w14:paraId="1756242A" w14:textId="77777777" w:rsidR="0000359B" w:rsidRDefault="0000359B" w:rsidP="00BF7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863FC" w14:textId="77777777" w:rsidR="009F5E82" w:rsidRDefault="005B10BD">
    <w:pPr>
      <w:pStyle w:val="a5"/>
      <w:framePr w:wrap="around" w:vAnchor="text" w:hAnchor="margin" w:xAlign="center" w:y="1"/>
      <w:rPr>
        <w:rStyle w:val="ab"/>
      </w:rPr>
    </w:pPr>
    <w:r>
      <w:fldChar w:fldCharType="begin"/>
    </w:r>
    <w:r>
      <w:rPr>
        <w:rStyle w:val="ab"/>
      </w:rPr>
      <w:instrText xml:space="preserve">PAGE  </w:instrText>
    </w:r>
    <w:r>
      <w:fldChar w:fldCharType="separate"/>
    </w:r>
    <w:r>
      <w:rPr>
        <w:rStyle w:val="ab"/>
      </w:rPr>
      <w:t>8</w:t>
    </w:r>
    <w:r>
      <w:fldChar w:fldCharType="end"/>
    </w:r>
  </w:p>
  <w:p w14:paraId="30D08A7F" w14:textId="77777777" w:rsidR="009F5E82" w:rsidRDefault="0000359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8C09" w14:textId="02F902B9" w:rsidR="009F5E82" w:rsidRDefault="00BF79C5">
    <w:pPr>
      <w:pStyle w:val="a5"/>
    </w:pPr>
    <w:r>
      <w:rPr>
        <w:noProof/>
      </w:rPr>
      <mc:AlternateContent>
        <mc:Choice Requires="wps">
          <w:drawing>
            <wp:anchor distT="0" distB="0" distL="114300" distR="114300" simplePos="0" relativeHeight="251659264" behindDoc="0" locked="0" layoutInCell="1" allowOverlap="1" wp14:anchorId="42439000" wp14:editId="26F43DF1">
              <wp:simplePos x="0" y="0"/>
              <wp:positionH relativeFrom="margin">
                <wp:align>center</wp:align>
              </wp:positionH>
              <wp:positionV relativeFrom="paragraph">
                <wp:posOffset>0</wp:posOffset>
              </wp:positionV>
              <wp:extent cx="1828800" cy="18288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831DB" w14:textId="77777777" w:rsidR="009F5E82" w:rsidRDefault="005B10BD">
                          <w:pPr>
                            <w:pStyle w:val="a5"/>
                            <w:rPr>
                              <w:rStyle w:val="ab"/>
                            </w:rPr>
                          </w:pPr>
                          <w:r>
                            <w:fldChar w:fldCharType="begin"/>
                          </w:r>
                          <w:r>
                            <w:rPr>
                              <w:rStyle w:val="ab"/>
                            </w:rPr>
                            <w:instrText xml:space="preserve">PAGE  </w:instrText>
                          </w:r>
                          <w:r>
                            <w:fldChar w:fldCharType="separate"/>
                          </w:r>
                          <w:r>
                            <w:rPr>
                              <w:rStyle w:val="ab"/>
                            </w:rP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439000"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B6dxXjtAQAAtgMAAA4AAAAAAAAAAAAAAAAALgIAAGRycy9lMm9Eb2MueG1sUEsB&#10;Ai0AFAAGAAgAAAAhAAxK8O7WAAAABQEAAA8AAAAAAAAAAAAAAAAARwQAAGRycy9kb3ducmV2Lnht&#10;bFBLBQYAAAAABAAEAPMAAABKBQAAAAA=&#10;" filled="f" stroked="f">
              <v:textbox style="mso-fit-shape-to-text:t" inset="0,0,0,0">
                <w:txbxContent>
                  <w:p w14:paraId="34F831DB" w14:textId="77777777" w:rsidR="009F5E82" w:rsidRDefault="005B10BD">
                    <w:pPr>
                      <w:pStyle w:val="a5"/>
                      <w:rPr>
                        <w:rStyle w:val="ab"/>
                      </w:rPr>
                    </w:pPr>
                    <w:r>
                      <w:fldChar w:fldCharType="begin"/>
                    </w:r>
                    <w:r>
                      <w:rPr>
                        <w:rStyle w:val="ab"/>
                      </w:rPr>
                      <w:instrText xml:space="preserve">PAGE  </w:instrText>
                    </w:r>
                    <w:r>
                      <w:fldChar w:fldCharType="separate"/>
                    </w:r>
                    <w:r>
                      <w:rPr>
                        <w:rStyle w:val="ab"/>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66D20" w14:textId="77777777" w:rsidR="0000359B" w:rsidRDefault="0000359B" w:rsidP="00BF79C5">
      <w:r>
        <w:separator/>
      </w:r>
    </w:p>
  </w:footnote>
  <w:footnote w:type="continuationSeparator" w:id="0">
    <w:p w14:paraId="500DBF10" w14:textId="77777777" w:rsidR="0000359B" w:rsidRDefault="0000359B" w:rsidP="00BF79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2AA"/>
    <w:rsid w:val="0000359B"/>
    <w:rsid w:val="0037514B"/>
    <w:rsid w:val="005B10BD"/>
    <w:rsid w:val="006A5347"/>
    <w:rsid w:val="009303F4"/>
    <w:rsid w:val="00AB31FC"/>
    <w:rsid w:val="00BF79C5"/>
    <w:rsid w:val="00C92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A0AE2"/>
  <w15:chartTrackingRefBased/>
  <w15:docId w15:val="{D3BFD689-51D4-41C7-9749-371093C3B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9C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F79C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F79C5"/>
    <w:rPr>
      <w:sz w:val="18"/>
      <w:szCs w:val="18"/>
    </w:rPr>
  </w:style>
  <w:style w:type="paragraph" w:styleId="a5">
    <w:name w:val="footer"/>
    <w:basedOn w:val="a"/>
    <w:link w:val="a6"/>
    <w:unhideWhenUsed/>
    <w:rsid w:val="00BF79C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rsid w:val="00BF79C5"/>
    <w:rPr>
      <w:sz w:val="18"/>
      <w:szCs w:val="18"/>
    </w:rPr>
  </w:style>
  <w:style w:type="paragraph" w:styleId="a7">
    <w:name w:val="Body Text"/>
    <w:basedOn w:val="a"/>
    <w:link w:val="a8"/>
    <w:rsid w:val="00BF79C5"/>
    <w:pPr>
      <w:jc w:val="center"/>
    </w:pPr>
    <w:rPr>
      <w:sz w:val="44"/>
    </w:rPr>
  </w:style>
  <w:style w:type="character" w:customStyle="1" w:styleId="a8">
    <w:name w:val="正文文本 字符"/>
    <w:basedOn w:val="a0"/>
    <w:link w:val="a7"/>
    <w:rsid w:val="00BF79C5"/>
    <w:rPr>
      <w:rFonts w:ascii="Times New Roman" w:eastAsia="宋体" w:hAnsi="Times New Roman" w:cs="Times New Roman"/>
      <w:sz w:val="44"/>
      <w:szCs w:val="24"/>
    </w:rPr>
  </w:style>
  <w:style w:type="paragraph" w:styleId="a9">
    <w:name w:val="Body Text Indent"/>
    <w:basedOn w:val="a"/>
    <w:link w:val="aa"/>
    <w:rsid w:val="00BF79C5"/>
    <w:pPr>
      <w:ind w:firstLineChars="200" w:firstLine="640"/>
    </w:pPr>
    <w:rPr>
      <w:rFonts w:ascii="宋体" w:eastAsia="仿宋_GB2312"/>
      <w:sz w:val="32"/>
    </w:rPr>
  </w:style>
  <w:style w:type="character" w:customStyle="1" w:styleId="aa">
    <w:name w:val="正文文本缩进 字符"/>
    <w:basedOn w:val="a0"/>
    <w:link w:val="a9"/>
    <w:rsid w:val="00BF79C5"/>
    <w:rPr>
      <w:rFonts w:ascii="宋体" w:eastAsia="仿宋_GB2312" w:hAnsi="Times New Roman" w:cs="Times New Roman"/>
      <w:sz w:val="32"/>
      <w:szCs w:val="24"/>
    </w:rPr>
  </w:style>
  <w:style w:type="paragraph" w:styleId="2">
    <w:name w:val="Body Text Indent 2"/>
    <w:basedOn w:val="a"/>
    <w:link w:val="20"/>
    <w:rsid w:val="00BF79C5"/>
    <w:pPr>
      <w:ind w:firstLineChars="553" w:firstLine="1161"/>
    </w:pPr>
    <w:rPr>
      <w:rFonts w:ascii="宋体"/>
    </w:rPr>
  </w:style>
  <w:style w:type="character" w:customStyle="1" w:styleId="20">
    <w:name w:val="正文文本缩进 2 字符"/>
    <w:basedOn w:val="a0"/>
    <w:link w:val="2"/>
    <w:rsid w:val="00BF79C5"/>
    <w:rPr>
      <w:rFonts w:ascii="宋体" w:eastAsia="宋体" w:hAnsi="Times New Roman" w:cs="Times New Roman"/>
      <w:szCs w:val="24"/>
    </w:rPr>
  </w:style>
  <w:style w:type="character" w:styleId="ab">
    <w:name w:val="page number"/>
    <w:rsid w:val="00BF7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靖远 刘</dc:creator>
  <cp:keywords/>
  <dc:description/>
  <cp:lastModifiedBy>靖远 刘</cp:lastModifiedBy>
  <cp:revision>6</cp:revision>
  <dcterms:created xsi:type="dcterms:W3CDTF">2026-10-30T07:41:00Z</dcterms:created>
  <dcterms:modified xsi:type="dcterms:W3CDTF">2026-10-30T07:46:00Z</dcterms:modified>
</cp:coreProperties>
</file>